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1ED" w:rsidRPr="00146967" w:rsidRDefault="00FA51ED" w:rsidP="0015395E">
      <w:pPr>
        <w:pStyle w:val="af-"/>
        <w:spacing w:line="240" w:lineRule="exact"/>
        <w:rPr>
          <w:rFonts w:ascii="微软雅黑" w:eastAsia="微软雅黑" w:hAnsi="微软雅黑" w:hint="default"/>
          <w:sz w:val="22"/>
          <w:szCs w:val="22"/>
        </w:rPr>
      </w:pPr>
    </w:p>
    <w:p w:rsidR="0015395E" w:rsidRDefault="0015395E" w:rsidP="0015395E">
      <w:pPr>
        <w:spacing w:line="600" w:lineRule="exact"/>
        <w:ind w:firstLineChars="0" w:firstLine="0"/>
        <w:jc w:val="center"/>
        <w:rPr>
          <w:rFonts w:ascii="微软雅黑" w:eastAsia="微软雅黑" w:hAnsi="微软雅黑"/>
          <w:b/>
          <w:bCs/>
          <w:color w:val="7030A0"/>
          <w:sz w:val="40"/>
          <w:szCs w:val="40"/>
        </w:rPr>
      </w:pPr>
      <w:r w:rsidRPr="0015395E">
        <w:rPr>
          <w:rFonts w:ascii="微软雅黑" w:eastAsia="微软雅黑" w:hAnsi="微软雅黑" w:hint="eastAsia"/>
          <w:b/>
          <w:bCs/>
          <w:color w:val="7030A0"/>
          <w:sz w:val="40"/>
          <w:szCs w:val="40"/>
        </w:rPr>
        <w:t>最高人民法院印发</w:t>
      </w:r>
    </w:p>
    <w:p w:rsidR="0015395E" w:rsidRDefault="0015395E" w:rsidP="0015395E">
      <w:pPr>
        <w:spacing w:line="600" w:lineRule="exact"/>
        <w:ind w:firstLineChars="0" w:firstLine="0"/>
        <w:jc w:val="center"/>
        <w:rPr>
          <w:rFonts w:ascii="微软雅黑" w:eastAsia="微软雅黑" w:hAnsi="微软雅黑"/>
          <w:b/>
          <w:bCs/>
          <w:color w:val="7030A0"/>
          <w:sz w:val="40"/>
          <w:szCs w:val="40"/>
        </w:rPr>
      </w:pPr>
      <w:proofErr w:type="gramStart"/>
      <w:r w:rsidRPr="0015395E">
        <w:rPr>
          <w:rFonts w:ascii="微软雅黑" w:eastAsia="微软雅黑" w:hAnsi="微软雅黑" w:hint="eastAsia"/>
          <w:b/>
          <w:bCs/>
          <w:color w:val="7030A0"/>
          <w:sz w:val="40"/>
          <w:szCs w:val="40"/>
        </w:rPr>
        <w:t>《</w:t>
      </w:r>
      <w:proofErr w:type="gramEnd"/>
      <w:r w:rsidRPr="0015395E">
        <w:rPr>
          <w:rFonts w:ascii="微软雅黑" w:eastAsia="微软雅黑" w:hAnsi="微软雅黑" w:hint="eastAsia"/>
          <w:b/>
          <w:bCs/>
          <w:color w:val="7030A0"/>
          <w:sz w:val="40"/>
          <w:szCs w:val="40"/>
        </w:rPr>
        <w:t>关于修改〈最高人民法院关于司法解释工作的规定〉</w:t>
      </w:r>
    </w:p>
    <w:p w:rsidR="0015395E" w:rsidRPr="0015395E" w:rsidRDefault="0015395E" w:rsidP="0015395E">
      <w:pPr>
        <w:spacing w:line="600" w:lineRule="exact"/>
        <w:ind w:firstLineChars="0" w:firstLine="0"/>
        <w:jc w:val="center"/>
        <w:rPr>
          <w:rFonts w:ascii="微软雅黑" w:eastAsia="微软雅黑" w:hAnsi="微软雅黑" w:hint="eastAsia"/>
          <w:b/>
          <w:bCs/>
          <w:color w:val="7030A0"/>
          <w:sz w:val="40"/>
          <w:szCs w:val="40"/>
        </w:rPr>
      </w:pPr>
      <w:r w:rsidRPr="0015395E">
        <w:rPr>
          <w:rFonts w:ascii="微软雅黑" w:eastAsia="微软雅黑" w:hAnsi="微软雅黑" w:hint="eastAsia"/>
          <w:b/>
          <w:bCs/>
          <w:color w:val="7030A0"/>
          <w:sz w:val="40"/>
          <w:szCs w:val="40"/>
        </w:rPr>
        <w:t>的决定</w:t>
      </w:r>
      <w:proofErr w:type="gramStart"/>
      <w:r w:rsidRPr="0015395E">
        <w:rPr>
          <w:rFonts w:ascii="微软雅黑" w:eastAsia="微软雅黑" w:hAnsi="微软雅黑" w:hint="eastAsia"/>
          <w:b/>
          <w:bCs/>
          <w:color w:val="7030A0"/>
          <w:sz w:val="40"/>
          <w:szCs w:val="40"/>
        </w:rPr>
        <w:t>》</w:t>
      </w:r>
      <w:proofErr w:type="gramEnd"/>
      <w:r w:rsidRPr="0015395E">
        <w:rPr>
          <w:rFonts w:ascii="微软雅黑" w:eastAsia="微软雅黑" w:hAnsi="微软雅黑" w:hint="eastAsia"/>
          <w:b/>
          <w:bCs/>
          <w:color w:val="7030A0"/>
          <w:sz w:val="40"/>
          <w:szCs w:val="40"/>
        </w:rPr>
        <w:t>的通知</w:t>
      </w:r>
      <w:bookmarkStart w:id="0" w:name="_GoBack"/>
      <w:bookmarkEnd w:id="0"/>
    </w:p>
    <w:p w:rsidR="00FA51ED" w:rsidRPr="0015395E" w:rsidRDefault="00FA51ED" w:rsidP="0015395E">
      <w:pPr>
        <w:pStyle w:val="af-"/>
        <w:spacing w:line="240" w:lineRule="exact"/>
        <w:rPr>
          <w:rFonts w:ascii="微软雅黑" w:eastAsia="微软雅黑" w:hAnsi="微软雅黑" w:hint="default"/>
          <w:sz w:val="22"/>
          <w:szCs w:val="22"/>
        </w:rPr>
      </w:pPr>
    </w:p>
    <w:p w:rsidR="00146967" w:rsidRPr="0015395E" w:rsidRDefault="00146967" w:rsidP="0015395E">
      <w:pPr>
        <w:spacing w:line="240" w:lineRule="exact"/>
        <w:ind w:firstLineChars="0" w:firstLine="0"/>
        <w:jc w:val="center"/>
        <w:rPr>
          <w:rFonts w:ascii="微软雅黑" w:eastAsia="微软雅黑" w:hAnsi="微软雅黑"/>
          <w:sz w:val="22"/>
          <w:szCs w:val="22"/>
        </w:rPr>
      </w:pPr>
      <w:r w:rsidRPr="0015395E">
        <w:rPr>
          <w:rFonts w:ascii="微软雅黑" w:eastAsia="微软雅黑" w:hAnsi="微软雅黑" w:hint="eastAsia"/>
          <w:sz w:val="22"/>
          <w:szCs w:val="22"/>
        </w:rPr>
        <w:t>2</w:t>
      </w:r>
      <w:r w:rsidRPr="0015395E">
        <w:rPr>
          <w:rFonts w:ascii="微软雅黑" w:eastAsia="微软雅黑" w:hAnsi="微软雅黑"/>
          <w:sz w:val="22"/>
          <w:szCs w:val="22"/>
        </w:rPr>
        <w:t>02</w:t>
      </w:r>
      <w:r w:rsidR="0015395E">
        <w:rPr>
          <w:rFonts w:ascii="微软雅黑" w:eastAsia="微软雅黑" w:hAnsi="微软雅黑"/>
          <w:sz w:val="22"/>
          <w:szCs w:val="22"/>
        </w:rPr>
        <w:t>1</w:t>
      </w:r>
      <w:r w:rsidRPr="0015395E">
        <w:rPr>
          <w:rFonts w:ascii="微软雅黑" w:eastAsia="微软雅黑" w:hAnsi="微软雅黑"/>
          <w:sz w:val="22"/>
          <w:szCs w:val="22"/>
        </w:rPr>
        <w:t>-0</w:t>
      </w:r>
      <w:r w:rsidR="0015395E">
        <w:rPr>
          <w:rFonts w:ascii="微软雅黑" w:eastAsia="微软雅黑" w:hAnsi="微软雅黑"/>
          <w:sz w:val="22"/>
          <w:szCs w:val="22"/>
        </w:rPr>
        <w:t>6</w:t>
      </w:r>
      <w:r w:rsidRPr="0015395E">
        <w:rPr>
          <w:rFonts w:ascii="微软雅黑" w:eastAsia="微软雅黑" w:hAnsi="微软雅黑"/>
          <w:sz w:val="22"/>
          <w:szCs w:val="22"/>
        </w:rPr>
        <w:t>-</w:t>
      </w:r>
      <w:r w:rsidR="0015395E">
        <w:rPr>
          <w:rFonts w:ascii="微软雅黑" w:eastAsia="微软雅黑" w:hAnsi="微软雅黑"/>
          <w:sz w:val="22"/>
          <w:szCs w:val="22"/>
        </w:rPr>
        <w:t>16</w:t>
      </w:r>
    </w:p>
    <w:p w:rsidR="00146967" w:rsidRPr="0015395E" w:rsidRDefault="00146967" w:rsidP="0015395E">
      <w:pPr>
        <w:spacing w:line="240" w:lineRule="exact"/>
        <w:ind w:firstLineChars="0" w:firstLine="0"/>
        <w:rPr>
          <w:rFonts w:ascii="微软雅黑" w:eastAsia="微软雅黑" w:hAnsi="微软雅黑"/>
          <w:sz w:val="22"/>
          <w:szCs w:val="22"/>
        </w:rPr>
      </w:pPr>
    </w:p>
    <w:p w:rsidR="0015395E" w:rsidRPr="0015395E" w:rsidRDefault="0015395E" w:rsidP="0015395E">
      <w:pPr>
        <w:spacing w:line="240" w:lineRule="exact"/>
        <w:ind w:firstLineChars="0" w:firstLine="0"/>
        <w:jc w:val="center"/>
        <w:rPr>
          <w:rFonts w:ascii="微软雅黑" w:eastAsia="微软雅黑" w:hAnsi="微软雅黑" w:hint="eastAsia"/>
          <w:sz w:val="22"/>
          <w:szCs w:val="22"/>
        </w:rPr>
      </w:pPr>
      <w:r w:rsidRPr="0015395E">
        <w:rPr>
          <w:rFonts w:ascii="微软雅黑" w:eastAsia="微软雅黑" w:hAnsi="微软雅黑" w:hint="eastAsia"/>
          <w:sz w:val="22"/>
          <w:szCs w:val="22"/>
        </w:rPr>
        <w:t>法发〔2021〕20号</w:t>
      </w:r>
    </w:p>
    <w:p w:rsidR="0015395E" w:rsidRPr="0015395E" w:rsidRDefault="0015395E" w:rsidP="0015395E">
      <w:pPr>
        <w:spacing w:line="240" w:lineRule="exact"/>
        <w:ind w:firstLineChars="0" w:firstLine="0"/>
        <w:rPr>
          <w:rFonts w:ascii="微软雅黑" w:eastAsia="微软雅黑" w:hAnsi="微软雅黑" w:hint="eastAsia"/>
          <w:sz w:val="22"/>
          <w:szCs w:val="22"/>
        </w:rPr>
      </w:pPr>
    </w:p>
    <w:p w:rsidR="0015395E" w:rsidRPr="00C96076" w:rsidRDefault="0015395E" w:rsidP="00C96076">
      <w:pPr>
        <w:spacing w:line="400" w:lineRule="exact"/>
        <w:ind w:firstLineChars="0" w:firstLine="0"/>
        <w:rPr>
          <w:rFonts w:ascii="微软雅黑" w:eastAsia="微软雅黑" w:hAnsi="微软雅黑" w:hint="eastAsia"/>
          <w:sz w:val="24"/>
        </w:rPr>
      </w:pPr>
      <w:r w:rsidRPr="00C96076">
        <w:rPr>
          <w:rFonts w:ascii="微软雅黑" w:eastAsia="微软雅黑" w:hAnsi="微软雅黑" w:hint="eastAsia"/>
          <w:b/>
          <w:bCs/>
          <w:sz w:val="24"/>
        </w:rPr>
        <w:t>各省、自治区、直辖市高级人民法院，解放军军事法院，新疆维吾尔自治区高级人民法院生产建设兵团分院；本院各单位</w:t>
      </w:r>
      <w:r w:rsidRPr="00C96076">
        <w:rPr>
          <w:rFonts w:ascii="微软雅黑" w:eastAsia="微软雅黑" w:hAnsi="微软雅黑" w:hint="eastAsia"/>
          <w:sz w:val="24"/>
        </w:rPr>
        <w:t>：</w:t>
      </w:r>
    </w:p>
    <w:p w:rsidR="0015395E" w:rsidRPr="00C96076" w:rsidRDefault="0015395E" w:rsidP="00C96076">
      <w:pPr>
        <w:spacing w:line="440" w:lineRule="exact"/>
        <w:ind w:firstLineChars="0" w:firstLine="0"/>
        <w:rPr>
          <w:rFonts w:ascii="微软雅黑" w:eastAsia="微软雅黑" w:hAnsi="微软雅黑"/>
          <w:sz w:val="24"/>
        </w:rPr>
      </w:pPr>
    </w:p>
    <w:p w:rsidR="0015395E" w:rsidRPr="00C96076" w:rsidRDefault="0015395E" w:rsidP="00C96076">
      <w:pPr>
        <w:spacing w:line="440" w:lineRule="exact"/>
        <w:ind w:firstLineChars="0" w:firstLine="0"/>
        <w:rPr>
          <w:rFonts w:ascii="微软雅黑" w:eastAsia="微软雅黑" w:hAnsi="微软雅黑" w:hint="eastAsia"/>
          <w:sz w:val="24"/>
        </w:rPr>
      </w:pPr>
      <w:r w:rsidRPr="00C96076">
        <w:rPr>
          <w:rFonts w:ascii="微软雅黑" w:eastAsia="微软雅黑" w:hAnsi="微软雅黑" w:hint="eastAsia"/>
          <w:sz w:val="24"/>
        </w:rPr>
        <w:t>《最高人民法院关于修改〈最高人民法院关于司法解释工作的规定〉的决定》已于2021年6月8日经最高人民法院审判委员会第1841次会议通过，现印发给你们，请遵照执行。</w:t>
      </w:r>
    </w:p>
    <w:p w:rsidR="0015395E" w:rsidRPr="00C96076" w:rsidRDefault="0015395E" w:rsidP="00C96076">
      <w:pPr>
        <w:spacing w:line="440" w:lineRule="exact"/>
        <w:ind w:firstLineChars="0" w:firstLine="0"/>
        <w:rPr>
          <w:rFonts w:ascii="微软雅黑" w:eastAsia="微软雅黑" w:hAnsi="微软雅黑"/>
          <w:sz w:val="24"/>
        </w:rPr>
      </w:pPr>
    </w:p>
    <w:p w:rsidR="0015395E" w:rsidRPr="00C96076" w:rsidRDefault="0015395E" w:rsidP="00C96076">
      <w:pPr>
        <w:spacing w:line="440" w:lineRule="exact"/>
        <w:ind w:firstLineChars="0" w:firstLine="0"/>
        <w:jc w:val="right"/>
        <w:rPr>
          <w:rFonts w:ascii="微软雅黑" w:eastAsia="微软雅黑" w:hAnsi="微软雅黑" w:hint="eastAsia"/>
          <w:sz w:val="24"/>
        </w:rPr>
      </w:pPr>
      <w:r w:rsidRPr="00C96076">
        <w:rPr>
          <w:rFonts w:ascii="微软雅黑" w:eastAsia="微软雅黑" w:hAnsi="微软雅黑" w:hint="eastAsia"/>
          <w:sz w:val="24"/>
        </w:rPr>
        <w:t>最高人民法院</w:t>
      </w:r>
    </w:p>
    <w:p w:rsidR="0015395E" w:rsidRDefault="0015395E" w:rsidP="00C96076">
      <w:pPr>
        <w:pBdr>
          <w:bottom w:val="single" w:sz="6" w:space="1" w:color="auto"/>
        </w:pBdr>
        <w:spacing w:line="440" w:lineRule="exact"/>
        <w:ind w:firstLineChars="0" w:firstLine="0"/>
        <w:jc w:val="right"/>
        <w:rPr>
          <w:rFonts w:ascii="微软雅黑" w:eastAsia="微软雅黑" w:hAnsi="微软雅黑"/>
          <w:sz w:val="24"/>
        </w:rPr>
      </w:pPr>
      <w:r w:rsidRPr="00C96076">
        <w:rPr>
          <w:rFonts w:ascii="微软雅黑" w:eastAsia="微软雅黑" w:hAnsi="微软雅黑" w:hint="eastAsia"/>
          <w:sz w:val="24"/>
        </w:rPr>
        <w:t>2021年6月9日</w:t>
      </w:r>
    </w:p>
    <w:p w:rsidR="00C96076" w:rsidRPr="00C96076" w:rsidRDefault="00C96076" w:rsidP="00C96076">
      <w:pPr>
        <w:pBdr>
          <w:bottom w:val="single" w:sz="6" w:space="1" w:color="auto"/>
        </w:pBdr>
        <w:spacing w:line="440" w:lineRule="exact"/>
        <w:ind w:firstLineChars="0" w:firstLine="0"/>
        <w:jc w:val="right"/>
        <w:rPr>
          <w:rFonts w:ascii="微软雅黑" w:eastAsia="微软雅黑" w:hAnsi="微软雅黑" w:hint="eastAsia"/>
          <w:sz w:val="24"/>
        </w:rPr>
      </w:pPr>
    </w:p>
    <w:p w:rsidR="00C96076" w:rsidRPr="0015395E" w:rsidRDefault="00C96076" w:rsidP="0015395E">
      <w:pPr>
        <w:spacing w:line="240" w:lineRule="exact"/>
        <w:ind w:firstLineChars="0" w:firstLine="0"/>
        <w:rPr>
          <w:rFonts w:ascii="微软雅黑" w:eastAsia="微软雅黑" w:hAnsi="微软雅黑" w:hint="eastAsia"/>
          <w:sz w:val="22"/>
          <w:szCs w:val="22"/>
        </w:rPr>
      </w:pPr>
    </w:p>
    <w:p w:rsidR="0015395E" w:rsidRPr="00C96076" w:rsidRDefault="0015395E" w:rsidP="00C96076">
      <w:pPr>
        <w:spacing w:line="600" w:lineRule="exact"/>
        <w:ind w:firstLineChars="0" w:firstLine="0"/>
        <w:jc w:val="center"/>
        <w:rPr>
          <w:rFonts w:ascii="微软雅黑" w:eastAsia="微软雅黑" w:hAnsi="微软雅黑" w:hint="eastAsia"/>
          <w:b/>
          <w:bCs/>
          <w:szCs w:val="32"/>
        </w:rPr>
      </w:pPr>
      <w:r w:rsidRPr="00C96076">
        <w:rPr>
          <w:rFonts w:ascii="微软雅黑" w:eastAsia="微软雅黑" w:hAnsi="微软雅黑" w:hint="eastAsia"/>
          <w:b/>
          <w:bCs/>
          <w:szCs w:val="32"/>
        </w:rPr>
        <w:t>最高人民法院关于修改《最高人民法院关于司法解释工作的规定》的决定</w:t>
      </w:r>
    </w:p>
    <w:p w:rsidR="0015395E" w:rsidRPr="0015395E" w:rsidRDefault="0015395E" w:rsidP="00C96076">
      <w:pPr>
        <w:spacing w:line="440" w:lineRule="exact"/>
        <w:ind w:firstLineChars="0" w:firstLine="0"/>
        <w:rPr>
          <w:rFonts w:ascii="微软雅黑" w:eastAsia="微软雅黑" w:hAnsi="微软雅黑" w:hint="eastAsia"/>
          <w:sz w:val="22"/>
          <w:szCs w:val="22"/>
        </w:rPr>
      </w:pPr>
    </w:p>
    <w:p w:rsidR="0015395E" w:rsidRDefault="0015395E" w:rsidP="00C96076">
      <w:pPr>
        <w:spacing w:line="4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021-06-16</w:t>
      </w:r>
    </w:p>
    <w:p w:rsidR="0015395E" w:rsidRPr="0015395E" w:rsidRDefault="0015395E" w:rsidP="00C96076">
      <w:pPr>
        <w:spacing w:line="440" w:lineRule="exact"/>
        <w:ind w:firstLineChars="0" w:firstLine="0"/>
        <w:rPr>
          <w:rFonts w:ascii="微软雅黑" w:eastAsia="微软雅黑" w:hAnsi="微软雅黑" w:hint="eastAsia"/>
          <w:sz w:val="22"/>
          <w:szCs w:val="22"/>
        </w:rPr>
      </w:pPr>
    </w:p>
    <w:p w:rsidR="0015395E" w:rsidRPr="0015395E" w:rsidRDefault="0015395E" w:rsidP="00C96076">
      <w:pPr>
        <w:spacing w:line="440" w:lineRule="exact"/>
        <w:ind w:firstLineChars="0" w:firstLine="0"/>
        <w:jc w:val="center"/>
        <w:rPr>
          <w:rFonts w:ascii="微软雅黑" w:eastAsia="微软雅黑" w:hAnsi="微软雅黑" w:hint="eastAsia"/>
          <w:sz w:val="22"/>
          <w:szCs w:val="22"/>
        </w:rPr>
      </w:pPr>
      <w:r w:rsidRPr="0015395E">
        <w:rPr>
          <w:rFonts w:ascii="微软雅黑" w:eastAsia="微软雅黑" w:hAnsi="微软雅黑" w:hint="eastAsia"/>
          <w:sz w:val="22"/>
          <w:szCs w:val="22"/>
        </w:rPr>
        <w:t>（2021年6月8日最高人民法院审判委员会第1841次会议通过，自2021年6月16日起施行）</w:t>
      </w:r>
    </w:p>
    <w:p w:rsidR="0015395E" w:rsidRPr="0015395E" w:rsidRDefault="0015395E" w:rsidP="00C96076">
      <w:pPr>
        <w:spacing w:line="440" w:lineRule="exact"/>
        <w:ind w:firstLine="432"/>
        <w:rPr>
          <w:rFonts w:ascii="微软雅黑" w:eastAsia="微软雅黑" w:hAnsi="微软雅黑" w:hint="eastAsia"/>
          <w:sz w:val="22"/>
          <w:szCs w:val="22"/>
        </w:rPr>
      </w:pPr>
    </w:p>
    <w:p w:rsidR="0015395E" w:rsidRPr="00C96076" w:rsidRDefault="0015395E" w:rsidP="00C96076">
      <w:pPr>
        <w:spacing w:line="440" w:lineRule="exact"/>
        <w:ind w:firstLine="472"/>
        <w:rPr>
          <w:rFonts w:ascii="微软雅黑" w:eastAsia="微软雅黑" w:hAnsi="微软雅黑" w:hint="eastAsia"/>
          <w:sz w:val="24"/>
        </w:rPr>
      </w:pPr>
      <w:r w:rsidRPr="00C96076">
        <w:rPr>
          <w:rFonts w:ascii="微软雅黑" w:eastAsia="微软雅黑" w:hAnsi="微软雅黑" w:hint="eastAsia"/>
          <w:sz w:val="24"/>
        </w:rPr>
        <w:t>根据审判执行工作的需要，经最高人民法院审判委员会第1841次会议决定，对《最高人民法院关于司法解释工作的规定》作如下修改：</w:t>
      </w:r>
    </w:p>
    <w:p w:rsidR="0015395E" w:rsidRPr="00C96076" w:rsidRDefault="0015395E" w:rsidP="00C96076">
      <w:pPr>
        <w:spacing w:line="440" w:lineRule="exact"/>
        <w:ind w:firstLine="472"/>
        <w:rPr>
          <w:rFonts w:ascii="微软雅黑" w:eastAsia="微软雅黑" w:hAnsi="微软雅黑" w:hint="eastAsia"/>
          <w:sz w:val="24"/>
        </w:rPr>
      </w:pPr>
      <w:r w:rsidRPr="00C96076">
        <w:rPr>
          <w:rFonts w:ascii="微软雅黑" w:eastAsia="微软雅黑" w:hAnsi="微软雅黑" w:hint="eastAsia"/>
          <w:sz w:val="24"/>
        </w:rPr>
        <w:t>将第六条第一款修改为：“司法解释的形式分为‘解释’、‘规定’、‘规则’、‘批复’和‘决定’五种。”</w:t>
      </w:r>
    </w:p>
    <w:p w:rsidR="0015395E" w:rsidRPr="00C96076" w:rsidRDefault="0015395E" w:rsidP="00C96076">
      <w:pPr>
        <w:spacing w:line="440" w:lineRule="exact"/>
        <w:ind w:firstLine="472"/>
        <w:rPr>
          <w:rFonts w:ascii="微软雅黑" w:eastAsia="微软雅黑" w:hAnsi="微软雅黑" w:hint="eastAsia"/>
          <w:sz w:val="24"/>
        </w:rPr>
      </w:pPr>
      <w:r w:rsidRPr="00C96076">
        <w:rPr>
          <w:rFonts w:ascii="微软雅黑" w:eastAsia="微软雅黑" w:hAnsi="微软雅黑" w:hint="eastAsia"/>
          <w:sz w:val="24"/>
        </w:rPr>
        <w:t>在第六条第三款之后增加一款作为第四款：“对规范人民法院审判执行活动等方面的司法解释，可以采用‘规则’的形式。”</w:t>
      </w:r>
    </w:p>
    <w:p w:rsidR="0015395E" w:rsidRPr="00C96076" w:rsidRDefault="0015395E" w:rsidP="00C96076">
      <w:pPr>
        <w:spacing w:line="440" w:lineRule="exact"/>
        <w:ind w:firstLine="472"/>
        <w:rPr>
          <w:rFonts w:ascii="微软雅黑" w:eastAsia="微软雅黑" w:hAnsi="微软雅黑"/>
          <w:sz w:val="24"/>
        </w:rPr>
      </w:pPr>
      <w:r w:rsidRPr="00C96076">
        <w:rPr>
          <w:rFonts w:ascii="微软雅黑" w:eastAsia="微软雅黑" w:hAnsi="微软雅黑" w:hint="eastAsia"/>
          <w:sz w:val="24"/>
        </w:rPr>
        <w:t>原第六条第四款、第五款作为第六条第五款、第六款。</w:t>
      </w:r>
    </w:p>
    <w:p w:rsidR="0015395E" w:rsidRPr="00C96076" w:rsidRDefault="0015395E" w:rsidP="00C96076">
      <w:pPr>
        <w:spacing w:line="440" w:lineRule="exact"/>
        <w:ind w:firstLine="472"/>
        <w:rPr>
          <w:rFonts w:ascii="微软雅黑" w:eastAsia="微软雅黑" w:hAnsi="微软雅黑"/>
          <w:sz w:val="24"/>
        </w:rPr>
      </w:pPr>
      <w:r w:rsidRPr="00C96076">
        <w:rPr>
          <w:rFonts w:ascii="微软雅黑" w:eastAsia="微软雅黑" w:hAnsi="微软雅黑" w:hint="eastAsia"/>
          <w:sz w:val="24"/>
        </w:rPr>
        <w:t>本决定自2021年6月16日起施行。</w:t>
      </w:r>
    </w:p>
    <w:p w:rsidR="0015395E" w:rsidRPr="00C96076" w:rsidRDefault="0015395E" w:rsidP="00C96076">
      <w:pPr>
        <w:pBdr>
          <w:bottom w:val="single" w:sz="6" w:space="1" w:color="auto"/>
        </w:pBdr>
        <w:spacing w:line="440" w:lineRule="exact"/>
        <w:ind w:firstLine="472"/>
        <w:rPr>
          <w:rFonts w:ascii="微软雅黑" w:eastAsia="微软雅黑" w:hAnsi="微软雅黑"/>
          <w:sz w:val="24"/>
        </w:rPr>
      </w:pPr>
      <w:r w:rsidRPr="00C96076">
        <w:rPr>
          <w:rFonts w:ascii="微软雅黑" w:eastAsia="微软雅黑" w:hAnsi="微软雅黑" w:hint="eastAsia"/>
          <w:sz w:val="24"/>
        </w:rPr>
        <w:t>根据本决定，《最高人民法院关于司法解释工作的规定》作相应修改后重新公布。</w:t>
      </w:r>
    </w:p>
    <w:p w:rsidR="0015395E" w:rsidRPr="0015395E" w:rsidRDefault="0015395E" w:rsidP="00C96076">
      <w:pPr>
        <w:pBdr>
          <w:bottom w:val="single" w:sz="6" w:space="1" w:color="auto"/>
        </w:pBdr>
        <w:spacing w:line="440" w:lineRule="exact"/>
        <w:ind w:firstLine="432"/>
        <w:rPr>
          <w:rFonts w:ascii="微软雅黑" w:eastAsia="微软雅黑" w:hAnsi="微软雅黑" w:hint="eastAsia"/>
          <w:sz w:val="22"/>
          <w:szCs w:val="22"/>
        </w:rPr>
      </w:pPr>
    </w:p>
    <w:p w:rsidR="0015395E" w:rsidRPr="0015395E" w:rsidRDefault="0015395E" w:rsidP="0015395E">
      <w:pPr>
        <w:spacing w:line="240" w:lineRule="exact"/>
        <w:ind w:firstLineChars="0" w:firstLine="0"/>
        <w:rPr>
          <w:rFonts w:ascii="微软雅黑" w:eastAsia="微软雅黑" w:hAnsi="微软雅黑" w:hint="eastAsia"/>
          <w:sz w:val="22"/>
          <w:szCs w:val="22"/>
        </w:rPr>
      </w:pPr>
    </w:p>
    <w:p w:rsidR="0015395E" w:rsidRPr="0015395E" w:rsidRDefault="0015395E" w:rsidP="0015395E">
      <w:pPr>
        <w:spacing w:line="600" w:lineRule="exact"/>
        <w:ind w:firstLineChars="0" w:firstLine="0"/>
        <w:jc w:val="center"/>
        <w:rPr>
          <w:rFonts w:ascii="微软雅黑" w:eastAsia="微软雅黑" w:hAnsi="微软雅黑" w:hint="eastAsia"/>
          <w:b/>
          <w:bCs/>
          <w:color w:val="7030A0"/>
          <w:sz w:val="40"/>
          <w:szCs w:val="40"/>
        </w:rPr>
      </w:pPr>
      <w:r w:rsidRPr="0015395E">
        <w:rPr>
          <w:rFonts w:ascii="微软雅黑" w:eastAsia="微软雅黑" w:hAnsi="微软雅黑" w:hint="eastAsia"/>
          <w:b/>
          <w:bCs/>
          <w:color w:val="7030A0"/>
          <w:sz w:val="40"/>
          <w:szCs w:val="40"/>
        </w:rPr>
        <w:lastRenderedPageBreak/>
        <w:t>最高人民法院关于司法解释工作的规定</w:t>
      </w:r>
    </w:p>
    <w:p w:rsidR="0015395E" w:rsidRDefault="0015395E" w:rsidP="0015395E">
      <w:pPr>
        <w:spacing w:line="240" w:lineRule="exact"/>
        <w:ind w:firstLineChars="0" w:firstLine="0"/>
        <w:rPr>
          <w:rFonts w:ascii="微软雅黑" w:eastAsia="微软雅黑" w:hAnsi="微软雅黑"/>
          <w:sz w:val="22"/>
          <w:szCs w:val="22"/>
        </w:rPr>
      </w:pPr>
    </w:p>
    <w:p w:rsidR="0015395E" w:rsidRDefault="0015395E" w:rsidP="0015395E">
      <w:pPr>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021-06-16</w:t>
      </w:r>
    </w:p>
    <w:p w:rsidR="0015395E" w:rsidRPr="0015395E" w:rsidRDefault="0015395E" w:rsidP="0015395E">
      <w:pPr>
        <w:spacing w:line="240" w:lineRule="exact"/>
        <w:ind w:firstLineChars="0" w:firstLine="0"/>
        <w:rPr>
          <w:rFonts w:ascii="微软雅黑" w:eastAsia="微软雅黑" w:hAnsi="微软雅黑" w:hint="eastAsia"/>
          <w:sz w:val="22"/>
          <w:szCs w:val="22"/>
        </w:rPr>
      </w:pPr>
    </w:p>
    <w:p w:rsidR="0015395E" w:rsidRPr="0015395E" w:rsidRDefault="0015395E" w:rsidP="0015395E">
      <w:pPr>
        <w:spacing w:line="240" w:lineRule="exact"/>
        <w:ind w:leftChars="200" w:left="632" w:rightChars="200" w:right="632" w:firstLine="412"/>
        <w:rPr>
          <w:rFonts w:ascii="微软雅黑" w:eastAsia="微软雅黑" w:hAnsi="微软雅黑" w:hint="eastAsia"/>
          <w:sz w:val="21"/>
          <w:szCs w:val="21"/>
        </w:rPr>
      </w:pPr>
      <w:r w:rsidRPr="0015395E">
        <w:rPr>
          <w:rFonts w:ascii="微软雅黑" w:eastAsia="微软雅黑" w:hAnsi="微软雅黑" w:hint="eastAsia"/>
          <w:sz w:val="21"/>
          <w:szCs w:val="21"/>
        </w:rPr>
        <w:t>（2006年12月11日最高人民法院审判委员会第1408次会议通过自2007年4月1日起施行。根据2021年6月8日最高人民法院审判委员会第1841次会议通过的《最高人民法院关于修改〈最高人民法院关于司法解释工作的规定〉的决定》修正该决定自2021年6月16日起施行）</w:t>
      </w:r>
    </w:p>
    <w:p w:rsidR="0015395E" w:rsidRPr="00C96076" w:rsidRDefault="0015395E" w:rsidP="00C96076">
      <w:pPr>
        <w:spacing w:line="280" w:lineRule="exact"/>
        <w:ind w:firstLineChars="0" w:firstLine="0"/>
        <w:rPr>
          <w:rFonts w:ascii="微软雅黑" w:eastAsia="微软雅黑" w:hAnsi="微软雅黑" w:hint="eastAsia"/>
          <w:sz w:val="24"/>
        </w:rPr>
      </w:pPr>
    </w:p>
    <w:p w:rsidR="0015395E" w:rsidRPr="00C96076" w:rsidRDefault="0015395E" w:rsidP="00C96076">
      <w:pPr>
        <w:spacing w:line="280" w:lineRule="exact"/>
        <w:ind w:firstLine="472"/>
        <w:rPr>
          <w:rFonts w:ascii="微软雅黑" w:eastAsia="微软雅黑" w:hAnsi="微软雅黑" w:hint="eastAsia"/>
          <w:b/>
          <w:bCs/>
          <w:color w:val="C00000"/>
          <w:sz w:val="24"/>
        </w:rPr>
      </w:pPr>
      <w:r w:rsidRPr="00C96076">
        <w:rPr>
          <w:rFonts w:ascii="微软雅黑" w:eastAsia="微软雅黑" w:hAnsi="微软雅黑" w:hint="eastAsia"/>
          <w:b/>
          <w:bCs/>
          <w:color w:val="C00000"/>
          <w:sz w:val="24"/>
        </w:rPr>
        <w:t>一、一般规定</w:t>
      </w:r>
    </w:p>
    <w:p w:rsidR="0015395E" w:rsidRPr="00C96076" w:rsidRDefault="0015395E" w:rsidP="00C96076">
      <w:pPr>
        <w:spacing w:line="280" w:lineRule="exact"/>
        <w:ind w:firstLine="472"/>
        <w:rPr>
          <w:rFonts w:ascii="微软雅黑" w:eastAsia="微软雅黑" w:hAnsi="微软雅黑"/>
          <w:sz w:val="24"/>
        </w:rPr>
      </w:pPr>
      <w:r w:rsidRPr="006A3521">
        <w:rPr>
          <w:rFonts w:ascii="微软雅黑" w:eastAsia="微软雅黑" w:hAnsi="微软雅黑" w:hint="eastAsia"/>
          <w:b/>
          <w:bCs/>
          <w:sz w:val="24"/>
        </w:rPr>
        <w:t>第一条</w:t>
      </w:r>
      <w:r w:rsidRPr="00C96076">
        <w:rPr>
          <w:rFonts w:ascii="微软雅黑" w:eastAsia="微软雅黑" w:hAnsi="微软雅黑" w:hint="eastAsia"/>
          <w:sz w:val="24"/>
        </w:rPr>
        <w:t xml:space="preserve">  为进一步规范和完善司法解释工作，根据《中华人民共和国人民法院组织法》、《中华人民共和国各级人民代表大会常务委员会监督法》和《全国人民代表大会常务委员会关于加强法律解释工作的决议》等有关规定，制定本规定。</w:t>
      </w:r>
    </w:p>
    <w:p w:rsidR="0015395E" w:rsidRPr="00C96076" w:rsidRDefault="0015395E" w:rsidP="00C96076">
      <w:pPr>
        <w:spacing w:line="280" w:lineRule="exact"/>
        <w:ind w:firstLine="472"/>
        <w:rPr>
          <w:rFonts w:ascii="微软雅黑" w:eastAsia="微软雅黑" w:hAnsi="微软雅黑"/>
          <w:sz w:val="24"/>
        </w:rPr>
      </w:pPr>
      <w:r w:rsidRPr="006A3521">
        <w:rPr>
          <w:rFonts w:ascii="微软雅黑" w:eastAsia="微软雅黑" w:hAnsi="微软雅黑" w:hint="eastAsia"/>
          <w:b/>
          <w:bCs/>
          <w:sz w:val="24"/>
        </w:rPr>
        <w:t>第二条</w:t>
      </w:r>
      <w:r w:rsidRPr="00C96076">
        <w:rPr>
          <w:rFonts w:ascii="微软雅黑" w:eastAsia="微软雅黑" w:hAnsi="微软雅黑" w:hint="eastAsia"/>
          <w:sz w:val="24"/>
        </w:rPr>
        <w:t xml:space="preserve">  人民法院在审判工作中具体应用法律的问题，由最高人民法院</w:t>
      </w:r>
      <w:proofErr w:type="gramStart"/>
      <w:r w:rsidRPr="00C96076">
        <w:rPr>
          <w:rFonts w:ascii="微软雅黑" w:eastAsia="微软雅黑" w:hAnsi="微软雅黑" w:hint="eastAsia"/>
          <w:sz w:val="24"/>
        </w:rPr>
        <w:t>作出</w:t>
      </w:r>
      <w:proofErr w:type="gramEnd"/>
      <w:r w:rsidRPr="00C96076">
        <w:rPr>
          <w:rFonts w:ascii="微软雅黑" w:eastAsia="微软雅黑" w:hAnsi="微软雅黑" w:hint="eastAsia"/>
          <w:sz w:val="24"/>
        </w:rPr>
        <w:t>司法解释。</w:t>
      </w:r>
    </w:p>
    <w:p w:rsidR="0015395E" w:rsidRPr="00C96076" w:rsidRDefault="0015395E" w:rsidP="00C96076">
      <w:pPr>
        <w:spacing w:line="280" w:lineRule="exact"/>
        <w:ind w:firstLine="472"/>
        <w:rPr>
          <w:rFonts w:ascii="微软雅黑" w:eastAsia="微软雅黑" w:hAnsi="微软雅黑"/>
          <w:sz w:val="24"/>
        </w:rPr>
      </w:pPr>
      <w:r w:rsidRPr="006A3521">
        <w:rPr>
          <w:rFonts w:ascii="微软雅黑" w:eastAsia="微软雅黑" w:hAnsi="微软雅黑" w:hint="eastAsia"/>
          <w:b/>
          <w:bCs/>
          <w:sz w:val="24"/>
        </w:rPr>
        <w:t>第三条</w:t>
      </w:r>
      <w:r w:rsidRPr="00C96076">
        <w:rPr>
          <w:rFonts w:ascii="微软雅黑" w:eastAsia="微软雅黑" w:hAnsi="微软雅黑" w:hint="eastAsia"/>
          <w:sz w:val="24"/>
        </w:rPr>
        <w:t xml:space="preserve">  司法解释应当根据法律和有关立法精神，结合审判工作实际需要制定。</w:t>
      </w:r>
    </w:p>
    <w:p w:rsidR="0015395E" w:rsidRPr="00C96076" w:rsidRDefault="0015395E" w:rsidP="00C96076">
      <w:pPr>
        <w:spacing w:line="280" w:lineRule="exact"/>
        <w:ind w:firstLine="472"/>
        <w:rPr>
          <w:rFonts w:ascii="微软雅黑" w:eastAsia="微软雅黑" w:hAnsi="微软雅黑"/>
          <w:sz w:val="24"/>
        </w:rPr>
      </w:pPr>
      <w:r w:rsidRPr="006A3521">
        <w:rPr>
          <w:rFonts w:ascii="微软雅黑" w:eastAsia="微软雅黑" w:hAnsi="微软雅黑" w:hint="eastAsia"/>
          <w:b/>
          <w:bCs/>
          <w:sz w:val="24"/>
        </w:rPr>
        <w:t>第四条</w:t>
      </w:r>
      <w:r w:rsidRPr="00C96076">
        <w:rPr>
          <w:rFonts w:ascii="微软雅黑" w:eastAsia="微软雅黑" w:hAnsi="微软雅黑" w:hint="eastAsia"/>
          <w:sz w:val="24"/>
        </w:rPr>
        <w:t xml:space="preserve">  最高人民法院发布的司法解释，应当经审判委员会讨论通过。</w:t>
      </w:r>
    </w:p>
    <w:p w:rsidR="0015395E" w:rsidRPr="00C96076" w:rsidRDefault="0015395E" w:rsidP="00C96076">
      <w:pPr>
        <w:spacing w:line="280" w:lineRule="exact"/>
        <w:ind w:firstLine="472"/>
        <w:rPr>
          <w:rFonts w:ascii="微软雅黑" w:eastAsia="微软雅黑" w:hAnsi="微软雅黑"/>
          <w:sz w:val="24"/>
        </w:rPr>
      </w:pPr>
      <w:r w:rsidRPr="006A3521">
        <w:rPr>
          <w:rFonts w:ascii="微软雅黑" w:eastAsia="微软雅黑" w:hAnsi="微软雅黑" w:hint="eastAsia"/>
          <w:b/>
          <w:bCs/>
          <w:sz w:val="24"/>
        </w:rPr>
        <w:t>第五条</w:t>
      </w:r>
      <w:r w:rsidRPr="00C96076">
        <w:rPr>
          <w:rFonts w:ascii="微软雅黑" w:eastAsia="微软雅黑" w:hAnsi="微软雅黑" w:hint="eastAsia"/>
          <w:sz w:val="24"/>
        </w:rPr>
        <w:t xml:space="preserve">  最高人民法院发布的司法解释，具有法律效力。</w:t>
      </w:r>
    </w:p>
    <w:p w:rsidR="0015395E" w:rsidRPr="00C96076" w:rsidRDefault="0015395E" w:rsidP="00C96076">
      <w:pPr>
        <w:spacing w:line="280" w:lineRule="exact"/>
        <w:ind w:firstLine="472"/>
        <w:rPr>
          <w:rFonts w:ascii="微软雅黑" w:eastAsia="微软雅黑" w:hAnsi="微软雅黑"/>
          <w:sz w:val="24"/>
        </w:rPr>
      </w:pPr>
      <w:r w:rsidRPr="006A3521">
        <w:rPr>
          <w:rFonts w:ascii="微软雅黑" w:eastAsia="微软雅黑" w:hAnsi="微软雅黑" w:hint="eastAsia"/>
          <w:b/>
          <w:bCs/>
          <w:sz w:val="24"/>
        </w:rPr>
        <w:t>第六条</w:t>
      </w:r>
      <w:r w:rsidRPr="00C96076">
        <w:rPr>
          <w:rFonts w:ascii="微软雅黑" w:eastAsia="微软雅黑" w:hAnsi="微软雅黑" w:hint="eastAsia"/>
          <w:sz w:val="24"/>
        </w:rPr>
        <w:t xml:space="preserve">  司法解释的形式分为“解释”、“规定”、“规则”、“批复”和“决定”五种。</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对在审判工作中如何具体应用某一法律或者对某一类案件、某一类问题如何应用法律制定的司法解释，采用“解释”的形式。</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根据立法精神对审判工作中需要制定的规范、意见等司法解释，采用“规定”的形式。</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对规范人民法院审判执行活动等方面的司法解释，可以采用“规则”的形式。</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对高级人民法院、解放军军事法院就审判工作中具体应用法律问题的请示制定的司法解释，采用“批复”的形式。</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修改或者废止司法解释，采用“决定”的形式。</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第七条</w:t>
      </w:r>
      <w:r w:rsidRPr="00C96076">
        <w:rPr>
          <w:rFonts w:ascii="微软雅黑" w:eastAsia="微软雅黑" w:hAnsi="微软雅黑" w:hint="eastAsia"/>
          <w:sz w:val="24"/>
        </w:rPr>
        <w:t xml:space="preserve">  最高人民法院与最高人民检察院共同制定司法解释的工作，应当按照法律规定和双方协商一致的意见办理。</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第八条</w:t>
      </w:r>
      <w:r w:rsidRPr="00C96076">
        <w:rPr>
          <w:rFonts w:ascii="微软雅黑" w:eastAsia="微软雅黑" w:hAnsi="微软雅黑" w:hint="eastAsia"/>
          <w:sz w:val="24"/>
        </w:rPr>
        <w:t xml:space="preserve">  司法解释立项、审核、协调等工作由最高人民法院研究室统一负责。</w:t>
      </w:r>
    </w:p>
    <w:p w:rsidR="0015395E" w:rsidRPr="00C96076" w:rsidRDefault="0015395E" w:rsidP="00C96076">
      <w:pPr>
        <w:spacing w:line="280" w:lineRule="exact"/>
        <w:ind w:firstLine="472"/>
        <w:rPr>
          <w:rFonts w:ascii="微软雅黑" w:eastAsia="微软雅黑" w:hAnsi="微软雅黑"/>
          <w:sz w:val="24"/>
        </w:rPr>
      </w:pPr>
    </w:p>
    <w:p w:rsidR="0015395E" w:rsidRPr="00C96076" w:rsidRDefault="0015395E" w:rsidP="00C96076">
      <w:pPr>
        <w:spacing w:line="280" w:lineRule="exact"/>
        <w:ind w:firstLine="472"/>
        <w:rPr>
          <w:rFonts w:ascii="微软雅黑" w:eastAsia="微软雅黑" w:hAnsi="微软雅黑" w:hint="eastAsia"/>
          <w:b/>
          <w:bCs/>
          <w:color w:val="C00000"/>
          <w:sz w:val="24"/>
        </w:rPr>
      </w:pPr>
      <w:r w:rsidRPr="00C96076">
        <w:rPr>
          <w:rFonts w:ascii="微软雅黑" w:eastAsia="微软雅黑" w:hAnsi="微软雅黑" w:hint="eastAsia"/>
          <w:b/>
          <w:bCs/>
          <w:color w:val="C00000"/>
          <w:sz w:val="24"/>
        </w:rPr>
        <w:t>二、立项</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第九条</w:t>
      </w:r>
      <w:r w:rsidRPr="00C96076">
        <w:rPr>
          <w:rFonts w:ascii="微软雅黑" w:eastAsia="微软雅黑" w:hAnsi="微软雅黑" w:hint="eastAsia"/>
          <w:sz w:val="24"/>
        </w:rPr>
        <w:t xml:space="preserve">  制定司法解释，应当立项。</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第十条</w:t>
      </w:r>
      <w:r w:rsidRPr="00C96076">
        <w:rPr>
          <w:rFonts w:ascii="微软雅黑" w:eastAsia="微软雅黑" w:hAnsi="微软雅黑" w:hint="eastAsia"/>
          <w:sz w:val="24"/>
        </w:rPr>
        <w:t xml:space="preserve">  最高人民法院制定司法解释的立项来源：</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（一）最高人民法院审判委员会提出制定司法解释的要求；</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（二）最高人民法院各审判业务部门提出制定司法解释的建议；</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（三）各高级人民法院、解放军军事法院提出制定司法解释的建议或者对法律应用问题的请示；</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（四）全国人大代表、全国政协委员提出制定司法解释的议案、提案；</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（五）有关国家机关、社会团体或者其他组织以及公民提出制定司法解释的建议；</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（六）最高人民法院认为需要制定司法解释的其他情形。</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基层人民法院和中级人民法院认为需要制定司法解释的，应当层报高级人民法院，由高级人民法院审查决定是否向最高人民法院提出制定司法解释的建议或者对法律应用问题进行请示。</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第十一条</w:t>
      </w:r>
      <w:r w:rsidRPr="00C96076">
        <w:rPr>
          <w:rFonts w:ascii="微软雅黑" w:eastAsia="微软雅黑" w:hAnsi="微软雅黑" w:hint="eastAsia"/>
          <w:sz w:val="24"/>
        </w:rPr>
        <w:t xml:space="preserve">  最高人民法院审判委员会要求制定司法解释的，由研究室直接立项。</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对其他制定司法解释的立项来源，由研究室审查是否立项。</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第十二条</w:t>
      </w:r>
      <w:r w:rsidRPr="00C96076">
        <w:rPr>
          <w:rFonts w:ascii="微软雅黑" w:eastAsia="微软雅黑" w:hAnsi="微软雅黑" w:hint="eastAsia"/>
          <w:sz w:val="24"/>
        </w:rPr>
        <w:t xml:space="preserve">  最高人民法院各审判业务部门拟制定“解释”、“规定”类司法解释的，应当于每年年底前提出下一年度的立项建议送研究室。</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研究室汇总立项建议，草拟司法解释年度立项计划，经分管院领导审批后提交审判委员会讨论决定。</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因特殊情况，需要增加或者调整司法解释立项的，有关部门提出建议，由研究室报分管院领导审批后报常务副院长或者院长决定。</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第十三条</w:t>
      </w:r>
      <w:r w:rsidRPr="00C96076">
        <w:rPr>
          <w:rFonts w:ascii="微软雅黑" w:eastAsia="微软雅黑" w:hAnsi="微软雅黑" w:hint="eastAsia"/>
          <w:sz w:val="24"/>
        </w:rPr>
        <w:t xml:space="preserve">  最高人民法院各审判业务部门拟对高级人民法院、解放军军事法院的请示制定批复的，应当及时提出立项建议，送研究室审查立项。</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第十四条</w:t>
      </w:r>
      <w:r w:rsidRPr="00C96076">
        <w:rPr>
          <w:rFonts w:ascii="微软雅黑" w:eastAsia="微软雅黑" w:hAnsi="微软雅黑" w:hint="eastAsia"/>
          <w:sz w:val="24"/>
        </w:rPr>
        <w:t xml:space="preserve">  司法解释立项计划应当包括以下内容：立项来源，立项的必要性，需要解释的主要事项，司法解释起草计划，承办部门以及其他必要事项。</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第十五条</w:t>
      </w:r>
      <w:r w:rsidRPr="00C96076">
        <w:rPr>
          <w:rFonts w:ascii="微软雅黑" w:eastAsia="微软雅黑" w:hAnsi="微软雅黑" w:hint="eastAsia"/>
          <w:sz w:val="24"/>
        </w:rPr>
        <w:t xml:space="preserve">  司法解释应当按照审判委员会讨论通过的立项计划完成。未能按照立项计划完成的，起草部门应当及时写出书面说明，由研究室报分管院领导审批后提交审判委员会决定是否继续立项。</w:t>
      </w:r>
    </w:p>
    <w:p w:rsidR="0015395E" w:rsidRPr="00C96076" w:rsidRDefault="0015395E" w:rsidP="00C96076">
      <w:pPr>
        <w:spacing w:line="280" w:lineRule="exact"/>
        <w:ind w:firstLine="472"/>
        <w:rPr>
          <w:rFonts w:ascii="微软雅黑" w:eastAsia="微软雅黑" w:hAnsi="微软雅黑"/>
          <w:sz w:val="24"/>
        </w:rPr>
      </w:pPr>
    </w:p>
    <w:p w:rsidR="0015395E" w:rsidRPr="00C96076" w:rsidRDefault="0015395E" w:rsidP="00C96076">
      <w:pPr>
        <w:spacing w:line="280" w:lineRule="exact"/>
        <w:ind w:firstLine="472"/>
        <w:rPr>
          <w:rFonts w:ascii="微软雅黑" w:eastAsia="微软雅黑" w:hAnsi="微软雅黑" w:hint="eastAsia"/>
          <w:b/>
          <w:bCs/>
          <w:color w:val="C00000"/>
          <w:sz w:val="24"/>
        </w:rPr>
      </w:pPr>
      <w:r w:rsidRPr="00C96076">
        <w:rPr>
          <w:rFonts w:ascii="微软雅黑" w:eastAsia="微软雅黑" w:hAnsi="微软雅黑" w:hint="eastAsia"/>
          <w:b/>
          <w:bCs/>
          <w:color w:val="C00000"/>
          <w:sz w:val="24"/>
        </w:rPr>
        <w:lastRenderedPageBreak/>
        <w:t>三、起草与报送</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第十六条</w:t>
      </w:r>
      <w:r w:rsidRPr="00C96076">
        <w:rPr>
          <w:rFonts w:ascii="微软雅黑" w:eastAsia="微软雅黑" w:hAnsi="微软雅黑" w:hint="eastAsia"/>
          <w:sz w:val="24"/>
        </w:rPr>
        <w:t xml:space="preserve">  司法解释起草工作由最高人民法院各审判业务部门负责。</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涉及不同审判业务部门职能范围的综合性司法解释，由最高人民法院研究室负责起草或者组织、协调相关部门起草。</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第十七条</w:t>
      </w:r>
      <w:r w:rsidRPr="00C96076">
        <w:rPr>
          <w:rFonts w:ascii="微软雅黑" w:eastAsia="微软雅黑" w:hAnsi="微软雅黑" w:hint="eastAsia"/>
          <w:sz w:val="24"/>
        </w:rPr>
        <w:t xml:space="preserve">  起草司法解释，应当深入调查研究，认真总结审判实践经验，广泛征求意见。</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涉及人民群众切身利益或者重大疑难问题的司法解释，经分管院领导审批后报常务副院长或者院长决定，可以向社会公开征求意见。</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第十八条</w:t>
      </w:r>
      <w:r w:rsidRPr="00C96076">
        <w:rPr>
          <w:rFonts w:ascii="微软雅黑" w:eastAsia="微软雅黑" w:hAnsi="微软雅黑" w:hint="eastAsia"/>
          <w:sz w:val="24"/>
        </w:rPr>
        <w:t xml:space="preserve">  司法解释送审稿应当送全国人民代表大会相关专门委员会或者全国人民代表大会常务委员会相关工作部门征求意见。</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第十九条</w:t>
      </w:r>
      <w:r w:rsidRPr="00C96076">
        <w:rPr>
          <w:rFonts w:ascii="微软雅黑" w:eastAsia="微软雅黑" w:hAnsi="微软雅黑" w:hint="eastAsia"/>
          <w:sz w:val="24"/>
        </w:rPr>
        <w:t xml:space="preserve">  司法解释送审稿在提交审判委员会讨论前，起草部门应当将送审稿及其说明送研究室审核。</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司法解释送审稿及其说明包括：立项计划、调研情况报告、征求意见情况、分管副院长对是否送审的审查意见、主要争议问题和相关法律、法规、司法解释以及其他相关材料。</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第二十条</w:t>
      </w:r>
      <w:r w:rsidRPr="00C96076">
        <w:rPr>
          <w:rFonts w:ascii="微软雅黑" w:eastAsia="微软雅黑" w:hAnsi="微软雅黑" w:hint="eastAsia"/>
          <w:sz w:val="24"/>
        </w:rPr>
        <w:t xml:space="preserve">  研究室主要审核以下内容：</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（一）是否符合宪法、法律规定；</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（二）是否超出司法解释权限；</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（三）是否与相关司法解释重复、冲突；</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（四）是否按照规定程序进行；</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（五）提交的材料是否符合要求；</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（六）是否充分、客观反映有关方面的主要意见；</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（七）主要争议问题与解决方案是否明确；</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（八）其他应当审核的内容。</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研究室应当在一个月内提出审核意见。</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第二十一条</w:t>
      </w:r>
      <w:r w:rsidRPr="00C96076">
        <w:rPr>
          <w:rFonts w:ascii="微软雅黑" w:eastAsia="微软雅黑" w:hAnsi="微软雅黑" w:hint="eastAsia"/>
          <w:sz w:val="24"/>
        </w:rPr>
        <w:t xml:space="preserve">  研究室认为司法解释送审稿需要进一步修改、论证或者协调的，应当会同起草部门进行修改、论证或者协调。</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第二十二条</w:t>
      </w:r>
      <w:r w:rsidRPr="00C96076">
        <w:rPr>
          <w:rFonts w:ascii="微软雅黑" w:eastAsia="微软雅黑" w:hAnsi="微软雅黑" w:hint="eastAsia"/>
          <w:sz w:val="24"/>
        </w:rPr>
        <w:t xml:space="preserve">  研究室对司法解释送审稿审核形成草案后，由起草部门报分管院领导和常务副院长审批后提交审判委员会讨论。</w:t>
      </w:r>
    </w:p>
    <w:p w:rsidR="0015395E" w:rsidRPr="00C96076" w:rsidRDefault="0015395E" w:rsidP="00C96076">
      <w:pPr>
        <w:spacing w:line="280" w:lineRule="exact"/>
        <w:ind w:firstLine="472"/>
        <w:rPr>
          <w:rFonts w:ascii="微软雅黑" w:eastAsia="微软雅黑" w:hAnsi="微软雅黑"/>
          <w:sz w:val="24"/>
        </w:rPr>
      </w:pPr>
    </w:p>
    <w:p w:rsidR="0015395E" w:rsidRPr="00C96076" w:rsidRDefault="0015395E" w:rsidP="00C96076">
      <w:pPr>
        <w:spacing w:line="280" w:lineRule="exact"/>
        <w:ind w:firstLine="472"/>
        <w:rPr>
          <w:rFonts w:ascii="微软雅黑" w:eastAsia="微软雅黑" w:hAnsi="微软雅黑" w:hint="eastAsia"/>
          <w:b/>
          <w:bCs/>
          <w:color w:val="C00000"/>
          <w:sz w:val="24"/>
        </w:rPr>
      </w:pPr>
      <w:r w:rsidRPr="00C96076">
        <w:rPr>
          <w:rFonts w:ascii="微软雅黑" w:eastAsia="微软雅黑" w:hAnsi="微软雅黑" w:hint="eastAsia"/>
          <w:b/>
          <w:bCs/>
          <w:color w:val="C00000"/>
          <w:sz w:val="24"/>
        </w:rPr>
        <w:t>四、讨论</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第二十三条</w:t>
      </w:r>
      <w:r w:rsidRPr="00C96076">
        <w:rPr>
          <w:rFonts w:ascii="微软雅黑" w:eastAsia="微软雅黑" w:hAnsi="微软雅黑" w:hint="eastAsia"/>
          <w:sz w:val="24"/>
        </w:rPr>
        <w:t xml:space="preserve">  最高人民法院审判委员会应当在司法解释草案报送之次日起三个月内进行讨论。逾期未讨论的，审判委员会办公室可以报常务副院长批准延长。</w:t>
      </w:r>
    </w:p>
    <w:p w:rsidR="0015395E" w:rsidRPr="00C96076" w:rsidRDefault="0015395E" w:rsidP="00C96076">
      <w:pPr>
        <w:spacing w:line="280" w:lineRule="exact"/>
        <w:ind w:firstLine="472"/>
        <w:rPr>
          <w:rFonts w:ascii="微软雅黑" w:eastAsia="微软雅黑" w:hAnsi="微软雅黑"/>
          <w:sz w:val="24"/>
        </w:rPr>
      </w:pPr>
      <w:r w:rsidRPr="006A3521">
        <w:rPr>
          <w:rFonts w:ascii="微软雅黑" w:eastAsia="微软雅黑" w:hAnsi="微软雅黑" w:hint="eastAsia"/>
          <w:b/>
          <w:bCs/>
          <w:sz w:val="24"/>
        </w:rPr>
        <w:t>第二十四条</w:t>
      </w:r>
      <w:r w:rsidRPr="00C96076">
        <w:rPr>
          <w:rFonts w:ascii="微软雅黑" w:eastAsia="微软雅黑" w:hAnsi="微软雅黑" w:hint="eastAsia"/>
          <w:sz w:val="24"/>
        </w:rPr>
        <w:t xml:space="preserve">  司法解释草案经审判委员会讨论通过的，由院长或者常务副院长签发。</w:t>
      </w:r>
    </w:p>
    <w:p w:rsidR="0015395E" w:rsidRPr="00C96076" w:rsidRDefault="0015395E" w:rsidP="00C96076">
      <w:pPr>
        <w:spacing w:line="280" w:lineRule="exact"/>
        <w:ind w:firstLine="472"/>
        <w:rPr>
          <w:rFonts w:ascii="微软雅黑" w:eastAsia="微软雅黑" w:hAnsi="微软雅黑"/>
          <w:sz w:val="24"/>
        </w:rPr>
      </w:pPr>
      <w:r w:rsidRPr="00C96076">
        <w:rPr>
          <w:rFonts w:ascii="微软雅黑" w:eastAsia="微软雅黑" w:hAnsi="微软雅黑" w:hint="eastAsia"/>
          <w:sz w:val="24"/>
        </w:rPr>
        <w:t>司法解释草案经审判委员会讨论原则通过的，由起草部门会同研究室根据审判委员会讨论决定进行修改，报分管副院长审核后，由院长或者常务副院长签发。</w:t>
      </w:r>
    </w:p>
    <w:p w:rsidR="0015395E" w:rsidRPr="00C96076" w:rsidRDefault="0015395E" w:rsidP="00C96076">
      <w:pPr>
        <w:spacing w:line="280" w:lineRule="exact"/>
        <w:ind w:firstLine="472"/>
        <w:rPr>
          <w:rFonts w:ascii="微软雅黑" w:eastAsia="微软雅黑" w:hAnsi="微软雅黑" w:hint="eastAsia"/>
          <w:sz w:val="24"/>
        </w:rPr>
      </w:pPr>
      <w:r w:rsidRPr="00C96076">
        <w:rPr>
          <w:rFonts w:ascii="微软雅黑" w:eastAsia="微软雅黑" w:hAnsi="微软雅黑" w:hint="eastAsia"/>
          <w:sz w:val="24"/>
        </w:rPr>
        <w:t>审判委员会讨论认为制定司法解释的条件尚不成熟的，可以决定进一步论证、暂缓讨论或撤销立项。</w:t>
      </w:r>
    </w:p>
    <w:p w:rsidR="0015395E" w:rsidRPr="00C96076" w:rsidRDefault="0015395E" w:rsidP="00C96076">
      <w:pPr>
        <w:spacing w:line="280" w:lineRule="exact"/>
        <w:ind w:firstLine="472"/>
        <w:rPr>
          <w:rFonts w:ascii="微软雅黑" w:eastAsia="微软雅黑" w:hAnsi="微软雅黑"/>
          <w:sz w:val="24"/>
        </w:rPr>
      </w:pPr>
    </w:p>
    <w:p w:rsidR="0015395E" w:rsidRPr="00C96076" w:rsidRDefault="0015395E" w:rsidP="00C96076">
      <w:pPr>
        <w:spacing w:line="280" w:lineRule="exact"/>
        <w:ind w:firstLine="472"/>
        <w:rPr>
          <w:rFonts w:ascii="微软雅黑" w:eastAsia="微软雅黑" w:hAnsi="微软雅黑" w:hint="eastAsia"/>
          <w:b/>
          <w:bCs/>
          <w:color w:val="C00000"/>
          <w:sz w:val="24"/>
        </w:rPr>
      </w:pPr>
      <w:r w:rsidRPr="00C96076">
        <w:rPr>
          <w:rFonts w:ascii="微软雅黑" w:eastAsia="微软雅黑" w:hAnsi="微软雅黑" w:hint="eastAsia"/>
          <w:b/>
          <w:bCs/>
          <w:color w:val="C00000"/>
          <w:sz w:val="24"/>
        </w:rPr>
        <w:t>五、发布、施行与备案</w:t>
      </w:r>
    </w:p>
    <w:p w:rsidR="0015395E" w:rsidRPr="00C96076" w:rsidRDefault="0015395E" w:rsidP="00C96076">
      <w:pPr>
        <w:spacing w:line="280" w:lineRule="exact"/>
        <w:ind w:firstLine="472"/>
        <w:rPr>
          <w:rFonts w:ascii="微软雅黑" w:eastAsia="微软雅黑" w:hAnsi="微软雅黑"/>
          <w:sz w:val="24"/>
        </w:rPr>
      </w:pPr>
      <w:r w:rsidRPr="006A3521">
        <w:rPr>
          <w:rFonts w:ascii="微软雅黑" w:eastAsia="微软雅黑" w:hAnsi="微软雅黑" w:hint="eastAsia"/>
          <w:b/>
          <w:bCs/>
          <w:sz w:val="24"/>
        </w:rPr>
        <w:t>第二十五条</w:t>
      </w:r>
      <w:r w:rsidRPr="00C96076">
        <w:rPr>
          <w:rFonts w:ascii="微软雅黑" w:eastAsia="微软雅黑" w:hAnsi="微软雅黑" w:hint="eastAsia"/>
          <w:sz w:val="24"/>
        </w:rPr>
        <w:t xml:space="preserve">  司法解释以最高人民法院公告形式发布。</w:t>
      </w:r>
    </w:p>
    <w:p w:rsidR="0015395E" w:rsidRPr="00C96076" w:rsidRDefault="0015395E" w:rsidP="00C96076">
      <w:pPr>
        <w:spacing w:line="280" w:lineRule="exact"/>
        <w:ind w:firstLine="472"/>
        <w:rPr>
          <w:rFonts w:ascii="微软雅黑" w:eastAsia="微软雅黑" w:hAnsi="微软雅黑"/>
          <w:sz w:val="24"/>
        </w:rPr>
      </w:pPr>
      <w:r w:rsidRPr="00C96076">
        <w:rPr>
          <w:rFonts w:ascii="微软雅黑" w:eastAsia="微软雅黑" w:hAnsi="微软雅黑" w:hint="eastAsia"/>
          <w:sz w:val="24"/>
        </w:rPr>
        <w:t>司法解释应当在《最高人民法院公报》和《人民法院报》刊登。</w:t>
      </w:r>
    </w:p>
    <w:p w:rsidR="0015395E" w:rsidRPr="00C96076" w:rsidRDefault="0015395E" w:rsidP="00C96076">
      <w:pPr>
        <w:spacing w:line="280" w:lineRule="exact"/>
        <w:ind w:firstLine="472"/>
        <w:rPr>
          <w:rFonts w:ascii="微软雅黑" w:eastAsia="微软雅黑" w:hAnsi="微软雅黑"/>
          <w:sz w:val="24"/>
        </w:rPr>
      </w:pPr>
      <w:r w:rsidRPr="00C96076">
        <w:rPr>
          <w:rFonts w:ascii="微软雅黑" w:eastAsia="微软雅黑" w:hAnsi="微软雅黑" w:hint="eastAsia"/>
          <w:sz w:val="24"/>
        </w:rPr>
        <w:t>司法</w:t>
      </w:r>
      <w:proofErr w:type="gramStart"/>
      <w:r w:rsidRPr="00C96076">
        <w:rPr>
          <w:rFonts w:ascii="微软雅黑" w:eastAsia="微软雅黑" w:hAnsi="微软雅黑" w:hint="eastAsia"/>
          <w:sz w:val="24"/>
        </w:rPr>
        <w:t>解释自</w:t>
      </w:r>
      <w:proofErr w:type="gramEnd"/>
      <w:r w:rsidRPr="00C96076">
        <w:rPr>
          <w:rFonts w:ascii="微软雅黑" w:eastAsia="微软雅黑" w:hAnsi="微软雅黑" w:hint="eastAsia"/>
          <w:sz w:val="24"/>
        </w:rPr>
        <w:t>公告发布之日起施行，但司法解释另有规定的除外。</w:t>
      </w:r>
    </w:p>
    <w:p w:rsidR="0015395E" w:rsidRPr="00C96076" w:rsidRDefault="0015395E" w:rsidP="00C96076">
      <w:pPr>
        <w:spacing w:line="280" w:lineRule="exact"/>
        <w:ind w:firstLine="472"/>
        <w:rPr>
          <w:rFonts w:ascii="微软雅黑" w:eastAsia="微软雅黑" w:hAnsi="微软雅黑"/>
          <w:sz w:val="24"/>
        </w:rPr>
      </w:pPr>
      <w:r w:rsidRPr="006A3521">
        <w:rPr>
          <w:rFonts w:ascii="微软雅黑" w:eastAsia="微软雅黑" w:hAnsi="微软雅黑" w:hint="eastAsia"/>
          <w:b/>
          <w:bCs/>
          <w:sz w:val="24"/>
        </w:rPr>
        <w:t>第二十六条</w:t>
      </w:r>
      <w:r w:rsidRPr="00C96076">
        <w:rPr>
          <w:rFonts w:ascii="微软雅黑" w:eastAsia="微软雅黑" w:hAnsi="微软雅黑" w:hint="eastAsia"/>
          <w:sz w:val="24"/>
        </w:rPr>
        <w:t xml:space="preserve">  司法解释应当自发布之日起三十日内报全国人民代表大会常务委员会备案。</w:t>
      </w:r>
    </w:p>
    <w:p w:rsidR="0015395E" w:rsidRPr="00C96076" w:rsidRDefault="0015395E" w:rsidP="00C96076">
      <w:pPr>
        <w:spacing w:line="280" w:lineRule="exact"/>
        <w:ind w:firstLine="472"/>
        <w:rPr>
          <w:rFonts w:ascii="微软雅黑" w:eastAsia="微软雅黑" w:hAnsi="微软雅黑"/>
          <w:sz w:val="24"/>
        </w:rPr>
      </w:pPr>
      <w:r w:rsidRPr="00C96076">
        <w:rPr>
          <w:rFonts w:ascii="微软雅黑" w:eastAsia="微软雅黑" w:hAnsi="微软雅黑" w:hint="eastAsia"/>
          <w:sz w:val="24"/>
        </w:rPr>
        <w:t>备案报送工作由办公厅负责，其他相关工作由研究室负责。</w:t>
      </w:r>
    </w:p>
    <w:p w:rsidR="0015395E" w:rsidRPr="00C96076" w:rsidRDefault="0015395E" w:rsidP="00C96076">
      <w:pPr>
        <w:spacing w:line="280" w:lineRule="exact"/>
        <w:ind w:firstLine="472"/>
        <w:rPr>
          <w:rFonts w:ascii="微软雅黑" w:eastAsia="微软雅黑" w:hAnsi="微软雅黑"/>
          <w:sz w:val="24"/>
        </w:rPr>
      </w:pPr>
      <w:r w:rsidRPr="006A3521">
        <w:rPr>
          <w:rFonts w:ascii="微软雅黑" w:eastAsia="微软雅黑" w:hAnsi="微软雅黑" w:hint="eastAsia"/>
          <w:b/>
          <w:bCs/>
          <w:sz w:val="24"/>
        </w:rPr>
        <w:t>第二十七条</w:t>
      </w:r>
      <w:r w:rsidRPr="00C96076">
        <w:rPr>
          <w:rFonts w:ascii="微软雅黑" w:eastAsia="微软雅黑" w:hAnsi="微软雅黑" w:hint="eastAsia"/>
          <w:sz w:val="24"/>
        </w:rPr>
        <w:t xml:space="preserve">  司法解释施行后，人民法院作为裁判依据的，应当在司法文书中援引。</w:t>
      </w:r>
    </w:p>
    <w:p w:rsidR="0015395E" w:rsidRPr="00C96076" w:rsidRDefault="0015395E" w:rsidP="00C96076">
      <w:pPr>
        <w:spacing w:line="280" w:lineRule="exact"/>
        <w:ind w:firstLine="472"/>
        <w:rPr>
          <w:rFonts w:ascii="微软雅黑" w:eastAsia="微软雅黑" w:hAnsi="微软雅黑"/>
          <w:sz w:val="24"/>
        </w:rPr>
      </w:pPr>
      <w:r w:rsidRPr="00C96076">
        <w:rPr>
          <w:rFonts w:ascii="微软雅黑" w:eastAsia="微软雅黑" w:hAnsi="微软雅黑" w:hint="eastAsia"/>
          <w:sz w:val="24"/>
        </w:rPr>
        <w:t>人民法院同时引用法律和司法解释作为裁判依据的，应当先援引法律，后援引司法解释。</w:t>
      </w:r>
    </w:p>
    <w:p w:rsidR="0015395E" w:rsidRPr="00C96076" w:rsidRDefault="0015395E" w:rsidP="00C96076">
      <w:pPr>
        <w:spacing w:line="280" w:lineRule="exact"/>
        <w:ind w:firstLine="472"/>
        <w:rPr>
          <w:rFonts w:ascii="微软雅黑" w:eastAsia="微软雅黑" w:hAnsi="微软雅黑" w:hint="eastAsia"/>
          <w:sz w:val="24"/>
        </w:rPr>
      </w:pPr>
      <w:r w:rsidRPr="006A3521">
        <w:rPr>
          <w:rFonts w:ascii="微软雅黑" w:eastAsia="微软雅黑" w:hAnsi="微软雅黑" w:hint="eastAsia"/>
          <w:b/>
          <w:bCs/>
          <w:sz w:val="24"/>
        </w:rPr>
        <w:t>第二十八条</w:t>
      </w:r>
      <w:r w:rsidRPr="00C96076">
        <w:rPr>
          <w:rFonts w:ascii="微软雅黑" w:eastAsia="微软雅黑" w:hAnsi="微软雅黑" w:hint="eastAsia"/>
          <w:sz w:val="24"/>
        </w:rPr>
        <w:t xml:space="preserve">  最高人民法院对地方各级人民法院和专门人民法院在审判工作中适用司法解释的情况进行监督。上级人民法院对下级人民法院在审判工作中适用司法解释的情况进行监督。</w:t>
      </w:r>
    </w:p>
    <w:p w:rsidR="0015395E" w:rsidRPr="00C96076" w:rsidRDefault="0015395E" w:rsidP="00C96076">
      <w:pPr>
        <w:spacing w:line="280" w:lineRule="exact"/>
        <w:ind w:firstLine="472"/>
        <w:rPr>
          <w:rFonts w:ascii="微软雅黑" w:eastAsia="微软雅黑" w:hAnsi="微软雅黑"/>
          <w:sz w:val="24"/>
        </w:rPr>
      </w:pPr>
    </w:p>
    <w:p w:rsidR="0015395E" w:rsidRPr="00C96076" w:rsidRDefault="0015395E" w:rsidP="00C96076">
      <w:pPr>
        <w:spacing w:line="280" w:lineRule="exact"/>
        <w:ind w:firstLine="472"/>
        <w:rPr>
          <w:rFonts w:ascii="微软雅黑" w:eastAsia="微软雅黑" w:hAnsi="微软雅黑" w:hint="eastAsia"/>
          <w:b/>
          <w:bCs/>
          <w:color w:val="C00000"/>
          <w:sz w:val="24"/>
        </w:rPr>
      </w:pPr>
      <w:r w:rsidRPr="00C96076">
        <w:rPr>
          <w:rFonts w:ascii="微软雅黑" w:eastAsia="微软雅黑" w:hAnsi="微软雅黑" w:hint="eastAsia"/>
          <w:b/>
          <w:bCs/>
          <w:color w:val="C00000"/>
          <w:sz w:val="24"/>
        </w:rPr>
        <w:t>六、编纂、修改、废止</w:t>
      </w:r>
    </w:p>
    <w:p w:rsidR="0015395E" w:rsidRPr="00C96076" w:rsidRDefault="0015395E" w:rsidP="00C96076">
      <w:pPr>
        <w:spacing w:line="280" w:lineRule="exact"/>
        <w:ind w:firstLine="472"/>
        <w:rPr>
          <w:rFonts w:ascii="微软雅黑" w:eastAsia="微软雅黑" w:hAnsi="微软雅黑"/>
          <w:sz w:val="24"/>
        </w:rPr>
      </w:pPr>
      <w:r w:rsidRPr="006A3521">
        <w:rPr>
          <w:rFonts w:ascii="微软雅黑" w:eastAsia="微软雅黑" w:hAnsi="微软雅黑" w:hint="eastAsia"/>
          <w:b/>
          <w:bCs/>
          <w:sz w:val="24"/>
        </w:rPr>
        <w:t>第二十九条</w:t>
      </w:r>
      <w:r w:rsidRPr="00C96076">
        <w:rPr>
          <w:rFonts w:ascii="微软雅黑" w:eastAsia="微软雅黑" w:hAnsi="微软雅黑" w:hint="eastAsia"/>
          <w:sz w:val="24"/>
        </w:rPr>
        <w:t xml:space="preserve">  司法解释的编纂由审判委员会决定，具体工作由研究室负责，各审判业务部门参加。</w:t>
      </w:r>
    </w:p>
    <w:p w:rsidR="0015395E" w:rsidRPr="00C96076" w:rsidRDefault="0015395E" w:rsidP="00C96076">
      <w:pPr>
        <w:spacing w:line="280" w:lineRule="exact"/>
        <w:ind w:firstLine="472"/>
        <w:rPr>
          <w:rFonts w:ascii="微软雅黑" w:eastAsia="微软雅黑" w:hAnsi="微软雅黑"/>
          <w:sz w:val="24"/>
        </w:rPr>
      </w:pPr>
      <w:r w:rsidRPr="006A3521">
        <w:rPr>
          <w:rFonts w:ascii="微软雅黑" w:eastAsia="微软雅黑" w:hAnsi="微软雅黑" w:hint="eastAsia"/>
          <w:b/>
          <w:bCs/>
          <w:sz w:val="24"/>
        </w:rPr>
        <w:t>第三十条</w:t>
      </w:r>
      <w:r w:rsidRPr="00C96076">
        <w:rPr>
          <w:rFonts w:ascii="微软雅黑" w:eastAsia="微软雅黑" w:hAnsi="微软雅黑" w:hint="eastAsia"/>
          <w:sz w:val="24"/>
        </w:rPr>
        <w:t xml:space="preserve">  司法解释需要修改、废止的，参照司法解释制定程序的相关规定办理，由审判委员会讨论决定。</w:t>
      </w:r>
    </w:p>
    <w:p w:rsidR="00FA51ED" w:rsidRPr="00C96076" w:rsidRDefault="0015395E" w:rsidP="00C96076">
      <w:pPr>
        <w:spacing w:line="280" w:lineRule="exact"/>
        <w:ind w:firstLine="472"/>
        <w:rPr>
          <w:rFonts w:ascii="微软雅黑" w:eastAsia="微软雅黑" w:hAnsi="微软雅黑"/>
          <w:sz w:val="24"/>
        </w:rPr>
      </w:pPr>
      <w:r w:rsidRPr="006A3521">
        <w:rPr>
          <w:rFonts w:ascii="微软雅黑" w:eastAsia="微软雅黑" w:hAnsi="微软雅黑" w:hint="eastAsia"/>
          <w:b/>
          <w:bCs/>
          <w:sz w:val="24"/>
        </w:rPr>
        <w:t>第三十一条</w:t>
      </w:r>
      <w:r w:rsidRPr="00C96076">
        <w:rPr>
          <w:rFonts w:ascii="微软雅黑" w:eastAsia="微软雅黑" w:hAnsi="微软雅黑" w:hint="eastAsia"/>
          <w:sz w:val="24"/>
        </w:rPr>
        <w:t xml:space="preserve"> 本规定自2007年4月1日起施行。1997年7月1日发布的《最高人民法院关于司法解释工作的若干规定》同时废止。</w:t>
      </w:r>
    </w:p>
    <w:sectPr w:rsidR="00FA51ED" w:rsidRPr="00C96076" w:rsidSect="00C9607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283"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079" w:rsidRDefault="007A2079">
      <w:pPr>
        <w:ind w:firstLine="640"/>
      </w:pPr>
      <w:r>
        <w:separator/>
      </w:r>
    </w:p>
  </w:endnote>
  <w:endnote w:type="continuationSeparator" w:id="0">
    <w:p w:rsidR="007A2079" w:rsidRDefault="007A2079">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1ED" w:rsidRDefault="000355AD">
    <w:pPr>
      <w:tabs>
        <w:tab w:val="center" w:pos="4153"/>
        <w:tab w:val="right" w:pos="8306"/>
      </w:tabs>
      <w:ind w:firstLine="560"/>
      <w:jc w:val="left"/>
      <w:rPr>
        <w:rFonts w:ascii="宋体" w:eastAsia="宋体" w:hAnsi="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51ED" w:rsidRDefault="000355AD">
                          <w:pPr>
                            <w:tabs>
                              <w:tab w:val="center" w:pos="4153"/>
                              <w:tab w:val="right" w:pos="8306"/>
                            </w:tabs>
                            <w:ind w:firstLineChars="0" w:firstLine="0"/>
                            <w:jc w:val="left"/>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A51ED" w:rsidRDefault="000355AD">
                    <w:pPr>
                      <w:tabs>
                        <w:tab w:val="center" w:pos="4153"/>
                        <w:tab w:val="right" w:pos="8306"/>
                      </w:tabs>
                      <w:ind w:firstLineChars="0" w:firstLine="0"/>
                      <w:jc w:val="left"/>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1ED" w:rsidRDefault="000355AD">
    <w:pPr>
      <w:tabs>
        <w:tab w:val="center" w:pos="4153"/>
        <w:tab w:val="right" w:pos="8306"/>
      </w:tabs>
      <w:wordWrap w:val="0"/>
      <w:ind w:firstLine="640"/>
      <w:jc w:val="right"/>
      <w:rPr>
        <w:rFonts w:eastAsia="宋体"/>
      </w:rPr>
    </w:pPr>
    <w:r>
      <w:rPr>
        <w:noProof/>
      </w:rPr>
      <mc:AlternateContent>
        <mc:Choice Requires="wps">
          <w:drawing>
            <wp:anchor distT="0" distB="0" distL="114300" distR="114300" simplePos="0" relativeHeight="251656192" behindDoc="0" locked="0" layoutInCell="1" allowOverlap="1">
              <wp:simplePos x="0" y="0"/>
              <wp:positionH relativeFrom="margin">
                <wp:posOffset>5670550</wp:posOffset>
              </wp:positionH>
              <wp:positionV relativeFrom="paragraph">
                <wp:posOffset>-47625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51ED" w:rsidRDefault="000355AD">
                          <w:pPr>
                            <w:tabs>
                              <w:tab w:val="center" w:pos="4153"/>
                              <w:tab w:val="right" w:pos="8306"/>
                            </w:tabs>
                            <w:wordWrap w:val="0"/>
                            <w:ind w:firstLine="560"/>
                            <w:jc w:val="right"/>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46.5pt;margin-top:-3.7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" filled="f" stroked="f" strokeweight=".5pt">
              <v:textbox style="mso-fit-shape-to-text:t" inset="0,0,0,0">
                <w:txbxContent>
                  <w:p w:rsidR="00FA51ED" w:rsidRDefault="000355AD">
                    <w:pPr>
                      <w:tabs>
                        <w:tab w:val="center" w:pos="4153"/>
                        <w:tab w:val="right" w:pos="8306"/>
                      </w:tabs>
                      <w:wordWrap w:val="0"/>
                      <w:ind w:firstLine="560"/>
                      <w:jc w:val="right"/>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076" w:rsidRDefault="00C96076">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079" w:rsidRDefault="007A2079">
      <w:pPr>
        <w:ind w:firstLine="640"/>
      </w:pPr>
      <w:r>
        <w:separator/>
      </w:r>
    </w:p>
  </w:footnote>
  <w:footnote w:type="continuationSeparator" w:id="0">
    <w:p w:rsidR="007A2079" w:rsidRDefault="007A2079">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076" w:rsidRDefault="00C96076">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076" w:rsidRDefault="00C96076">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076" w:rsidRDefault="00C96076">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c3M2Y5NzIzMDFlZjAyY2Q4Njk5ODkyYjFjNzBiNTQifQ=="/>
  </w:docVars>
  <w:rsids>
    <w:rsidRoot w:val="080D40AD"/>
    <w:rsid w:val="00005CBA"/>
    <w:rsid w:val="00024AB2"/>
    <w:rsid w:val="000355AD"/>
    <w:rsid w:val="00067A46"/>
    <w:rsid w:val="000B3473"/>
    <w:rsid w:val="000D062B"/>
    <w:rsid w:val="000E703F"/>
    <w:rsid w:val="000F0A3D"/>
    <w:rsid w:val="000F7DA8"/>
    <w:rsid w:val="00131BA9"/>
    <w:rsid w:val="0013352A"/>
    <w:rsid w:val="00146967"/>
    <w:rsid w:val="0015395E"/>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3521"/>
    <w:rsid w:val="006A6786"/>
    <w:rsid w:val="006B2EDC"/>
    <w:rsid w:val="006C7885"/>
    <w:rsid w:val="006D3381"/>
    <w:rsid w:val="006E600C"/>
    <w:rsid w:val="00785C4E"/>
    <w:rsid w:val="007A2079"/>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6076"/>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51ED"/>
    <w:rsid w:val="00FA7EE2"/>
    <w:rsid w:val="00FD0030"/>
    <w:rsid w:val="01B8473A"/>
    <w:rsid w:val="03AC38D7"/>
    <w:rsid w:val="050E300A"/>
    <w:rsid w:val="05500244"/>
    <w:rsid w:val="05EE09DC"/>
    <w:rsid w:val="065A0E1D"/>
    <w:rsid w:val="068E3768"/>
    <w:rsid w:val="071947CE"/>
    <w:rsid w:val="080D40AD"/>
    <w:rsid w:val="0AFB0486"/>
    <w:rsid w:val="0BA37602"/>
    <w:rsid w:val="0CE23EB3"/>
    <w:rsid w:val="0CFB142B"/>
    <w:rsid w:val="0D9804AC"/>
    <w:rsid w:val="0E3C1CFB"/>
    <w:rsid w:val="0E3E3CC5"/>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B4C75CA"/>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5CD7101"/>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A86295E"/>
    <w:rsid w:val="6B7D6667"/>
    <w:rsid w:val="6D176D30"/>
    <w:rsid w:val="6D695DCB"/>
    <w:rsid w:val="6DA51CA6"/>
    <w:rsid w:val="70822713"/>
    <w:rsid w:val="70A95AA7"/>
    <w:rsid w:val="71B9247E"/>
    <w:rsid w:val="74905ACD"/>
    <w:rsid w:val="74933140"/>
    <w:rsid w:val="790E7239"/>
    <w:rsid w:val="79681B1A"/>
    <w:rsid w:val="7A805F15"/>
    <w:rsid w:val="7A861051"/>
    <w:rsid w:val="7C3A702B"/>
    <w:rsid w:val="7C4A4A2C"/>
    <w:rsid w:val="7CE40CE5"/>
    <w:rsid w:val="7D4C0330"/>
    <w:rsid w:val="7EDC56E4"/>
    <w:rsid w:val="7EF639AA"/>
    <w:rsid w:val="7F341F9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7ECBE"/>
  <w15:docId w15:val="{869F7054-0C96-4783-AEB1-5A875419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632"/>
      <w:jc w:val="both"/>
    </w:pPr>
    <w:rPr>
      <w:rFonts w:ascii="Times New Roman" w:eastAsia="仿宋_GB2312" w:hAnsi="Times New Roman"/>
      <w:kern w:val="2"/>
      <w:sz w:val="32"/>
      <w:szCs w:val="24"/>
    </w:rPr>
  </w:style>
  <w:style w:type="paragraph" w:styleId="1">
    <w:name w:val="heading 1"/>
    <w:basedOn w:val="a"/>
    <w:next w:val="a"/>
    <w:uiPriority w:val="9"/>
    <w:qFormat/>
    <w:pPr>
      <w:keepNext/>
      <w:keepLines/>
      <w:ind w:firstLineChars="0" w:firstLine="0"/>
      <w:jc w:val="center"/>
      <w:outlineLvl w:val="0"/>
    </w:pPr>
    <w:rPr>
      <w:rFonts w:eastAsia="宋体"/>
      <w:kern w:val="44"/>
      <w:sz w:val="44"/>
    </w:rPr>
  </w:style>
  <w:style w:type="paragraph" w:styleId="2">
    <w:name w:val="heading 2"/>
    <w:basedOn w:val="a"/>
    <w:next w:val="a"/>
    <w:uiPriority w:val="9"/>
    <w:unhideWhenUsed/>
    <w:qFormat/>
    <w:pPr>
      <w:keepNext/>
      <w:keepLines/>
      <w:jc w:val="center"/>
      <w:outlineLvl w:val="1"/>
    </w:pPr>
    <w:rPr>
      <w:rFonts w:ascii="Arial" w:eastAsia="黑体" w:hAnsi="Arial"/>
    </w:rPr>
  </w:style>
  <w:style w:type="paragraph" w:styleId="3">
    <w:name w:val="heading 3"/>
    <w:basedOn w:val="a"/>
    <w:next w:val="a"/>
    <w:uiPriority w:val="9"/>
    <w:unhideWhenUsed/>
    <w:qFormat/>
    <w:pPr>
      <w:keepNext/>
      <w:keepLines/>
      <w:jc w:val="center"/>
      <w:outlineLvl w:val="2"/>
    </w:pPr>
    <w:rPr>
      <w:rFonts w:eastAsia="黑体"/>
      <w:bCs/>
      <w:szCs w:val="32"/>
    </w:rPr>
  </w:style>
  <w:style w:type="paragraph" w:styleId="4">
    <w:name w:val="heading 4"/>
    <w:basedOn w:val="a"/>
    <w:next w:val="a"/>
    <w:uiPriority w:val="9"/>
    <w:unhideWhenUsed/>
    <w:qFormat/>
    <w:pPr>
      <w:keepNext/>
      <w:keepLines/>
      <w:jc w:val="center"/>
      <w:outlineLvl w:val="3"/>
    </w:pPr>
    <w:rPr>
      <w:rFonts w:ascii="Cambria" w:eastAsia="宋体" w:hAnsi="Cambria"/>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Title"/>
    <w:basedOn w:val="a"/>
    <w:uiPriority w:val="10"/>
    <w:qFormat/>
    <w:pPr>
      <w:spacing w:before="240" w:after="60"/>
      <w:jc w:val="center"/>
      <w:outlineLvl w:val="0"/>
    </w:pPr>
    <w:rPr>
      <w:rFonts w:ascii="Arial" w:hAnsi="Arial"/>
      <w:b/>
    </w:rPr>
  </w:style>
  <w:style w:type="character" w:styleId="a7">
    <w:name w:val="page number"/>
    <w:basedOn w:val="a0"/>
    <w:qFormat/>
  </w:style>
  <w:style w:type="paragraph" w:customStyle="1" w:styleId="ab-">
    <w:name w:val="ab-法规题注"/>
    <w:basedOn w:val="a"/>
    <w:qFormat/>
    <w:pPr>
      <w:ind w:leftChars="200" w:left="632" w:rightChars="200" w:right="632"/>
    </w:pPr>
    <w:rPr>
      <w:rFonts w:eastAsia="楷体_GB2312"/>
    </w:rPr>
  </w:style>
  <w:style w:type="paragraph" w:customStyle="1" w:styleId="ac-">
    <w:name w:val="ac-法规目录标题"/>
    <w:basedOn w:val="a"/>
    <w:qFormat/>
    <w:pPr>
      <w:ind w:leftChars="200" w:left="632" w:rightChars="200" w:right="632"/>
      <w:jc w:val="center"/>
    </w:pPr>
    <w:rPr>
      <w:rFonts w:ascii="楷体_GB2312" w:eastAsia="楷体_GB2312" w:hAnsi="楷体_GB2312"/>
    </w:rPr>
  </w:style>
  <w:style w:type="paragraph" w:customStyle="1" w:styleId="ad-">
    <w:name w:val="ad-法规目录列表章"/>
    <w:basedOn w:val="a"/>
    <w:qFormat/>
    <w:pPr>
      <w:ind w:leftChars="200" w:left="1896" w:rightChars="200" w:right="632" w:hangingChars="400" w:hanging="1264"/>
      <w:jc w:val="left"/>
    </w:pPr>
    <w:rPr>
      <w:rFonts w:ascii="楷体_GB2312" w:eastAsia="楷体_GB2312" w:hAnsi="楷体_GB2312"/>
    </w:rPr>
  </w:style>
  <w:style w:type="paragraph" w:customStyle="1" w:styleId="af-">
    <w:name w:val="af-法规空行"/>
    <w:basedOn w:val="a"/>
    <w:next w:val="a"/>
    <w:qFormat/>
    <w:pPr>
      <w:ind w:firstLineChars="0" w:firstLine="0"/>
    </w:pPr>
    <w:rPr>
      <w:rFonts w:eastAsia="宋体" w:hint="eastAsia"/>
    </w:rPr>
  </w:style>
  <w:style w:type="paragraph" w:customStyle="1" w:styleId="ae-">
    <w:name w:val="ae-法规目录列表节"/>
    <w:basedOn w:val="a"/>
    <w:qFormat/>
    <w:pPr>
      <w:ind w:leftChars="400" w:left="2528" w:rightChars="400" w:right="1264" w:hangingChars="400" w:hanging="1264"/>
      <w:jc w:val="left"/>
    </w:pPr>
    <w:rPr>
      <w:rFonts w:ascii="楷体_GB2312" w:eastAsia="楷体_GB2312" w:hAnsi="楷体_GB2312"/>
    </w:rPr>
  </w:style>
  <w:style w:type="paragraph" w:styleId="a8">
    <w:name w:val="Date"/>
    <w:basedOn w:val="a"/>
    <w:next w:val="a"/>
    <w:link w:val="a9"/>
    <w:uiPriority w:val="99"/>
    <w:semiHidden/>
    <w:unhideWhenUsed/>
    <w:rsid w:val="00C96076"/>
    <w:pPr>
      <w:ind w:leftChars="2500" w:left="100"/>
    </w:pPr>
  </w:style>
  <w:style w:type="character" w:customStyle="1" w:styleId="a9">
    <w:name w:val="日期 字符"/>
    <w:basedOn w:val="a0"/>
    <w:link w:val="a8"/>
    <w:uiPriority w:val="99"/>
    <w:semiHidden/>
    <w:rsid w:val="00C96076"/>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TotalTime>43</TotalTime>
  <Pages>3</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马儿</dc:creator>
  <cp:lastModifiedBy>Zhanglb</cp:lastModifiedBy>
  <cp:revision>17</cp:revision>
  <dcterms:created xsi:type="dcterms:W3CDTF">2024-08-01T00:27:00Z</dcterms:created>
  <dcterms:modified xsi:type="dcterms:W3CDTF">2025-08-26T02:45:00Z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FB1167ED3CAB410E9F14A3CDDE87CA30_13</vt:lpwstr>
  </property>
  <property fmtid="{D5CDD505-2E9C-101B-9397-08002B2CF9AE}" pid="3" name="KSOProductBuildVer">
    <vt:lpwstr>2052-12.1.0.15990</vt:lpwstr>
  </property>
</Properties>
</file>